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47" w:rsidRPr="00BD0D67" w:rsidRDefault="00B96347" w:rsidP="00B9634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Дополнительное соглашение к договору о техническом обслуживании и ремонте внутридомового газового оборудования в многоквартирном доме</w:t>
      </w:r>
    </w:p>
    <w:p w:rsidR="00B96347" w:rsidRPr="00BD0D67" w:rsidRDefault="00B96347" w:rsidP="00B96347">
      <w:pPr>
        <w:rPr>
          <w:rFonts w:ascii="Times New Roman" w:hAnsi="Times New Roman"/>
          <w:sz w:val="24"/>
          <w:szCs w:val="24"/>
        </w:rPr>
      </w:pPr>
    </w:p>
    <w:p w:rsidR="00B96347" w:rsidRPr="00BD0D67" w:rsidRDefault="00B96347" w:rsidP="00B96347">
      <w:pPr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Великий Новгород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BD0D67">
        <w:rPr>
          <w:rFonts w:ascii="Times New Roman" w:hAnsi="Times New Roman"/>
          <w:sz w:val="24"/>
          <w:szCs w:val="24"/>
        </w:rPr>
        <w:t xml:space="preserve">  _________________</w:t>
      </w:r>
    </w:p>
    <w:p w:rsidR="00B96347" w:rsidRPr="00BD0D67" w:rsidRDefault="00B96347" w:rsidP="00B96347">
      <w:pPr>
        <w:rPr>
          <w:rFonts w:ascii="Times New Roman" w:hAnsi="Times New Roman"/>
          <w:sz w:val="24"/>
          <w:szCs w:val="24"/>
        </w:rPr>
      </w:pPr>
    </w:p>
    <w:p w:rsidR="00B96347" w:rsidRPr="00BD0D67" w:rsidRDefault="00B96347" w:rsidP="00B963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АО «Газпром газораспределение Великий Новгород», именуемое в дальнейшем «Исполнитель» в лице________, действующего на основании______, с одной стороны и _________________, именуемый «Заказчик», в лице________________, действующего на основании_________ с другой стороны, при совместном упоминании «Стороны» заключили настоящее соглашение о нижеследующем:</w:t>
      </w:r>
    </w:p>
    <w:p w:rsidR="00B96347" w:rsidRPr="00BD0D67" w:rsidRDefault="00B96347" w:rsidP="00B96347">
      <w:pPr>
        <w:jc w:val="both"/>
        <w:rPr>
          <w:rFonts w:ascii="Times New Roman" w:hAnsi="Times New Roman"/>
          <w:sz w:val="24"/>
          <w:szCs w:val="24"/>
        </w:rPr>
      </w:pPr>
    </w:p>
    <w:p w:rsidR="00B96347" w:rsidRPr="00BD0D67" w:rsidRDefault="00B96347" w:rsidP="00B9634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Изменить порядок оплаты по договору и изложить п. _____в следующей редакции:</w:t>
      </w:r>
    </w:p>
    <w:p w:rsidR="00B96347" w:rsidRPr="00BD0D67" w:rsidRDefault="00B96347" w:rsidP="00B963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«___. Оплата выполненных работ (оказанных услуг) по техническому обслуживанию ВДГО осуществляется Заказчиком единовременно на основании Акта сдачи–приемки  выполненных работ (оказанных услуг) </w:t>
      </w:r>
      <w:r w:rsidRPr="00BD0D67">
        <w:rPr>
          <w:rFonts w:ascii="Times New Roman" w:hAnsi="Times New Roman"/>
          <w:b/>
          <w:sz w:val="24"/>
          <w:szCs w:val="24"/>
        </w:rPr>
        <w:t>не позднее последнего числа месяца следующего за месяцем</w:t>
      </w:r>
      <w:r w:rsidRPr="00BD0D67">
        <w:rPr>
          <w:rFonts w:ascii="Times New Roman" w:hAnsi="Times New Roman"/>
          <w:sz w:val="24"/>
          <w:szCs w:val="24"/>
        </w:rPr>
        <w:t xml:space="preserve">, в котором выполнены работы (оказаны услуги) по ценам Исполнителя, действующим на момент выполнения работ. </w:t>
      </w:r>
    </w:p>
    <w:p w:rsidR="00B96347" w:rsidRPr="00BD0D67" w:rsidRDefault="00B96347" w:rsidP="00B963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BD0D67">
        <w:rPr>
          <w:rStyle w:val="a7"/>
          <w:rFonts w:ascii="Times New Roman" w:hAnsi="Times New Roman"/>
          <w:b w:val="0"/>
          <w:sz w:val="24"/>
          <w:szCs w:val="24"/>
        </w:rPr>
        <w:t>____. В случае невозможности выполнения работ (оказания услуг) по техническому обслуживанию в объеме, определенном в договоре, по вине Заказчика, а именно не обеспечение  последним доступа к ВДГО, в том числе находящегося в помещениях (квартирах) МКД, в соответствии с п. 2.1.2. настоящего Договора, работы (услуги) подлежат оплате Заказчиком в полном объеме.</w:t>
      </w:r>
    </w:p>
    <w:p w:rsidR="00B96347" w:rsidRPr="00BD0D67" w:rsidRDefault="00B96347" w:rsidP="00B963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____. Оплата работ по ремонту ВДГО,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в течение 10 (десяти) календарных дней после выполнения работ</w:t>
      </w:r>
      <w:proofErr w:type="gramStart"/>
      <w:r w:rsidRPr="00BD0D67">
        <w:rPr>
          <w:rFonts w:ascii="Times New Roman" w:hAnsi="Times New Roman"/>
          <w:sz w:val="24"/>
          <w:szCs w:val="24"/>
        </w:rPr>
        <w:t>.»</w:t>
      </w:r>
      <w:proofErr w:type="gramEnd"/>
    </w:p>
    <w:p w:rsidR="00B96347" w:rsidRPr="00BD0D67" w:rsidRDefault="00B96347" w:rsidP="00B963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Пункт 3.2.6 изложить в редакции: </w:t>
      </w:r>
    </w:p>
    <w:p w:rsidR="00B96347" w:rsidRPr="00BD0D67" w:rsidRDefault="00B96347" w:rsidP="00B963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«Приостановить подачу газа с предварительным уведомлением Заказчика, направленным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5.2 договора и Правилами пользования газом, в случаях:</w:t>
      </w:r>
    </w:p>
    <w:p w:rsidR="00B96347" w:rsidRPr="00BD0D67" w:rsidRDefault="00B96347" w:rsidP="00B9634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а) отказа Заказчика 2 и более раза в </w:t>
      </w:r>
      <w:proofErr w:type="gramStart"/>
      <w:r w:rsidRPr="00BD0D67">
        <w:rPr>
          <w:rFonts w:ascii="Times New Roman" w:hAnsi="Times New Roman"/>
          <w:sz w:val="24"/>
          <w:szCs w:val="24"/>
        </w:rPr>
        <w:t>допуске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представителей Исполнителя для проведения работ (оказания услуг) по техническому обслуживанию ВДГО;</w:t>
      </w:r>
    </w:p>
    <w:p w:rsidR="00B96347" w:rsidRPr="00BD0D67" w:rsidRDefault="00B96347" w:rsidP="00B9634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>б) истечения у ВДГО (отдельного оборудования, входящего в состав ВДГО) нормативного срока службы, установленного изготовителем, и отсутствия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диагностирования-истечения продленного срока службы указанного оборудования.</w:t>
      </w:r>
      <w:proofErr w:type="gramEnd"/>
    </w:p>
    <w:p w:rsidR="00B96347" w:rsidRPr="00BD0D67" w:rsidRDefault="00B96347" w:rsidP="00B963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 Пункт 5.2 изложить в редакции:</w:t>
      </w:r>
    </w:p>
    <w:p w:rsidR="00B96347" w:rsidRPr="00BD0D67" w:rsidRDefault="00B96347" w:rsidP="00B963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«Конкретные дата и время выполнения работ по техническому обслуживанию ВДГО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6" w:history="1"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 48 - 52 Постановления Правительства № 410. </w:t>
      </w:r>
    </w:p>
    <w:p w:rsidR="00B96347" w:rsidRPr="00BD0D67" w:rsidRDefault="00B96347" w:rsidP="00B9634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5.3 изложить в редакции:</w:t>
      </w:r>
    </w:p>
    <w:p w:rsidR="00B96347" w:rsidRPr="00BD0D67" w:rsidRDefault="00B96347" w:rsidP="00B9634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 xml:space="preserve">«В случае отказа Заказчика, уведомленного в соответствии с п.5.2 договора, в допуске сотрудников Исполнителя в помещения МКД и/или квартиры для выполнения 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</w:t>
      </w:r>
      <w:r w:rsidRPr="00BD0D67">
        <w:rPr>
          <w:rFonts w:ascii="Times New Roman" w:hAnsi="Times New Roman"/>
          <w:sz w:val="24"/>
          <w:szCs w:val="24"/>
        </w:rPr>
        <w:lastRenderedPageBreak/>
        <w:t>пунктами 48-52 Постановления Правительства № 410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Заказчика».</w:t>
      </w:r>
    </w:p>
    <w:p w:rsidR="00B96347" w:rsidRPr="00BD0D67" w:rsidRDefault="00B96347" w:rsidP="00B9634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изложить в редакции:</w:t>
      </w:r>
    </w:p>
    <w:p w:rsidR="00B96347" w:rsidRPr="00BD0D67" w:rsidRDefault="00B96347" w:rsidP="00B96347">
      <w:pPr>
        <w:ind w:firstLine="567"/>
        <w:jc w:val="both"/>
        <w:rPr>
          <w:rStyle w:val="a6"/>
          <w:rFonts w:ascii="Times New Roman" w:hAnsi="Times New Roman"/>
          <w:color w:val="333333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«Стороны предусмотрели настоящим договором </w:t>
      </w:r>
      <w:r w:rsidRPr="00BD0D67">
        <w:rPr>
          <w:rStyle w:val="a6"/>
          <w:rFonts w:ascii="Times New Roman" w:hAnsi="Times New Roman"/>
          <w:sz w:val="24"/>
          <w:szCs w:val="24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</w:t>
      </w:r>
      <w:proofErr w:type="gramStart"/>
      <w:r w:rsidRPr="00BD0D67">
        <w:rPr>
          <w:rStyle w:val="a6"/>
          <w:rFonts w:ascii="Times New Roman" w:hAnsi="Times New Roman"/>
          <w:sz w:val="24"/>
          <w:szCs w:val="24"/>
        </w:rPr>
        <w:t>: _______________</w:t>
      </w:r>
      <w:r w:rsidRPr="00BD0D67">
        <w:rPr>
          <w:rStyle w:val="a6"/>
          <w:rFonts w:ascii="Times New Roman" w:hAnsi="Times New Roman"/>
          <w:color w:val="333333"/>
          <w:sz w:val="24"/>
          <w:szCs w:val="24"/>
        </w:rPr>
        <w:t xml:space="preserve">». </w:t>
      </w:r>
      <w:proofErr w:type="gramEnd"/>
    </w:p>
    <w:p w:rsidR="00B96347" w:rsidRPr="00BD0D67" w:rsidRDefault="00B96347" w:rsidP="00B9634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договора в действующей редакции считать п.8.2. далее нумерацию изменить.</w:t>
      </w:r>
    </w:p>
    <w:p w:rsidR="00B96347" w:rsidRPr="00BD0D67" w:rsidRDefault="00B96347" w:rsidP="00B9634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Настоящее соглашение составлено в двух экземплярах, по одному для каждой из сторон, </w:t>
      </w:r>
      <w:proofErr w:type="gramStart"/>
      <w:r w:rsidRPr="00BD0D67">
        <w:rPr>
          <w:rFonts w:ascii="Times New Roman" w:hAnsi="Times New Roman"/>
          <w:sz w:val="24"/>
          <w:szCs w:val="24"/>
        </w:rPr>
        <w:t>вступает в силе с момента его подписания сторонами и не затрагивает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иные условия договора, не упомянутые настоящим соглашением.</w:t>
      </w:r>
    </w:p>
    <w:p w:rsidR="00B96347" w:rsidRPr="00BD0D67" w:rsidRDefault="00B96347" w:rsidP="00B96347">
      <w:pPr>
        <w:pStyle w:val="a3"/>
        <w:ind w:left="284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347" w:rsidRPr="00BD0D67" w:rsidTr="001A53DC">
        <w:tc>
          <w:tcPr>
            <w:tcW w:w="4785" w:type="dxa"/>
            <w:shd w:val="clear" w:color="auto" w:fill="auto"/>
          </w:tcPr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B96347" w:rsidRPr="00BD0D67" w:rsidTr="001A53DC">
        <w:trPr>
          <w:trHeight w:val="2891"/>
        </w:trPr>
        <w:tc>
          <w:tcPr>
            <w:tcW w:w="4785" w:type="dxa"/>
            <w:shd w:val="clear" w:color="auto" w:fill="auto"/>
          </w:tcPr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 Для юридических лиц: наименование, место нахождения, ИНН, ОРГН, банковские реквизиты.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347" w:rsidRPr="00BD0D67" w:rsidRDefault="00B963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B96347" w:rsidRPr="00BD0D67" w:rsidRDefault="00B96347" w:rsidP="00B9634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</w:p>
    <w:p w:rsidR="00250973" w:rsidRDefault="00250973"/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3AC5"/>
    <w:multiLevelType w:val="hybridMultilevel"/>
    <w:tmpl w:val="499C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6C5"/>
    <w:multiLevelType w:val="hybridMultilevel"/>
    <w:tmpl w:val="A22C2234"/>
    <w:lvl w:ilvl="0" w:tplc="3E20CB8C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7"/>
    <w:rsid w:val="00250973"/>
    <w:rsid w:val="00B96347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7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63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9634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B96347"/>
    <w:rPr>
      <w:color w:val="0000FF"/>
      <w:u w:val="single"/>
    </w:rPr>
  </w:style>
  <w:style w:type="character" w:styleId="a6">
    <w:name w:val="Emphasis"/>
    <w:uiPriority w:val="20"/>
    <w:qFormat/>
    <w:rsid w:val="00B96347"/>
    <w:rPr>
      <w:i/>
      <w:iCs/>
    </w:rPr>
  </w:style>
  <w:style w:type="character" w:styleId="a7">
    <w:name w:val="Strong"/>
    <w:uiPriority w:val="22"/>
    <w:qFormat/>
    <w:rsid w:val="00B96347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7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63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9634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B96347"/>
    <w:rPr>
      <w:color w:val="0000FF"/>
      <w:u w:val="single"/>
    </w:rPr>
  </w:style>
  <w:style w:type="character" w:styleId="a6">
    <w:name w:val="Emphasis"/>
    <w:uiPriority w:val="20"/>
    <w:qFormat/>
    <w:rsid w:val="00B96347"/>
    <w:rPr>
      <w:i/>
      <w:iCs/>
    </w:rPr>
  </w:style>
  <w:style w:type="character" w:styleId="a7">
    <w:name w:val="Strong"/>
    <w:uiPriority w:val="22"/>
    <w:qFormat/>
    <w:rsid w:val="00B9634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2018-10-30T05:49:00Z</dcterms:created>
  <dcterms:modified xsi:type="dcterms:W3CDTF">2018-10-30T05:50:00Z</dcterms:modified>
</cp:coreProperties>
</file>